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</w:t>
      </w:r>
      <w:bookmarkStart w:id="0" w:name="_GoBack"/>
      <w:bookmarkEnd w:id="0"/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新晃侗族自治县凉伞镇中学义务教育生均公用经费</w:t>
      </w:r>
      <w:r>
        <w:rPr>
          <w:rFonts w:ascii="宋体" w:hAnsi="宋体"/>
          <w:b/>
          <w:w w:val="85"/>
          <w:sz w:val="36"/>
          <w:szCs w:val="36"/>
        </w:rPr>
        <w:t>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义务教育生均公用经费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586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新晃侗族自治县凉伞镇中学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吴宗钉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6441023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76.89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65.22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84.82%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65.22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76.89=84.82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E65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A688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EA42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6E0F9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保障学校正常运转，促进学生健康快乐成长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F76E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61D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57C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3A05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E07D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0252C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按时完成当年该项资金拨付，计10分。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7C01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C334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义务教育生均公用经费76.89万元，按照控制数执行，计10分。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提升义务教育水平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吴宗钉</w:t>
      </w:r>
      <w:r>
        <w:rPr>
          <w:rFonts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项目负责人：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吴宗钉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度</w:t>
      </w:r>
      <w:r>
        <w:rPr>
          <w:rFonts w:hint="eastAsia" w:ascii="宋体" w:hAnsi="宋体"/>
          <w:b/>
          <w:w w:val="85"/>
          <w:sz w:val="36"/>
          <w:szCs w:val="36"/>
        </w:rPr>
        <w:t>新晃侗族自治县凉伞镇中学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义务教育生均公用经费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1、为保障义务教育学校正常运转，完成教育教学活动和其他日常工作任务，依据国家相关政策，拨付生均公用经费。确保学校教学活动有序开展，改善办学条件，提升教育教学质量，促进学生全面发展。</w:t>
      </w:r>
    </w:p>
    <w:p w14:paraId="67B10845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2、资金投入和使用情况</w:t>
      </w:r>
    </w:p>
    <w:p w14:paraId="14EA15E0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截止2024年12月，我校义务教育生均公用经费项目资金76.89万元全部拨付到位，到位率为100%。</w:t>
      </w:r>
    </w:p>
    <w:p w14:paraId="4D008253">
      <w:pPr>
        <w:spacing w:line="60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项目资金执行情况：截止2024年12月，本年度支付营养改善计划项目资金65.22万元，执行率为84.82%。</w:t>
      </w:r>
    </w:p>
    <w:p w14:paraId="1FCA70D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56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项目实施情况：</w:t>
      </w:r>
      <w:r>
        <w:rPr>
          <w:rFonts w:hint="default" w:ascii="仿宋" w:hAnsi="仿宋" w:eastAsia="仿宋" w:cs="Times New Roman"/>
          <w:sz w:val="32"/>
          <w:szCs w:val="32"/>
          <w:lang w:eastAsia="zh-CN" w:bidi="ar-SA"/>
        </w:rPr>
        <w:t>在项目实施期内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确保了项目的资金充足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为教育教学提供保障，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确保了项目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顺利开展。</w:t>
      </w:r>
    </w:p>
    <w:p w14:paraId="1D6748EB">
      <w:pPr>
        <w:pStyle w:val="4"/>
        <w:spacing w:after="0"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项目绩效目标：该项目的实施为学校正常运转提供了有效保障，学校办学条件得到了明显改善，学校的运转规范有序，有力推进了义务教育均衡发展，学生及家长满意度显著提高。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C1C1BE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39AE5631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在项目期内充分合理使用预算，避免出现专项资金滞留及挪用等违规违纪行为。</w:t>
      </w:r>
      <w:r>
        <w:rPr>
          <w:rFonts w:hint="eastAsia" w:ascii="仿宋" w:hAnsi="仿宋" w:eastAsia="仿宋"/>
          <w:sz w:val="32"/>
          <w:szCs w:val="32"/>
        </w:rPr>
        <w:t>通过评价进一步客观地反映政策的执行情况、履职情况、项目实施情况和效果。分析营养改善计划政策的精准有效实施情况、资金到位及管理情况、绩效目标完成情况。为进一步规范财政资金运行和预算绩效管理，完善政策制度，推动部门有效履职，优化资源配置和财政支出结构强化支出责任，提高财政资金的导向作用提供支撑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义务教育生均公用经费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500CF2EB">
      <w:pPr>
        <w:numPr>
          <w:ilvl w:val="0"/>
          <w:numId w:val="0"/>
        </w:numPr>
        <w:spacing w:line="560" w:lineRule="exact"/>
        <w:ind w:left="600"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4年义务教育生均公用经费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及项目实施情况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A9AC2DC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E28F9F8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三、综合评价情况及评价结论（附相关评分表）</w:t>
      </w:r>
    </w:p>
    <w:p w14:paraId="012884C6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号）等文件要求，我单位成立了绩效自评工作小组，对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义务教育生均公用经费</w:t>
      </w:r>
      <w:r>
        <w:rPr>
          <w:rFonts w:hint="eastAsia" w:ascii="仿宋" w:hAnsi="仿宋" w:eastAsia="仿宋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 w14:paraId="3AA99C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97</w:t>
      </w:r>
      <w:r>
        <w:rPr>
          <w:rFonts w:hint="eastAsia" w:ascii="仿宋" w:hAnsi="仿宋" w:eastAsia="仿宋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（一）项目决策情况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年初对该项专项经费认真列好支出预算，严格按照专项资金管理制度保证资金及时足额发放到位。</w:t>
      </w:r>
    </w:p>
    <w:p w14:paraId="2675454A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（二）项目过程情况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此项项目资金严格按照专项资金管理办法，按规定控制资金使用范围。资金使用符合项目预算批复或合同规定用途，不存在截留、挤占、挪用、虚列支出、违规使用等情况。</w:t>
      </w:r>
    </w:p>
    <w:p w14:paraId="29CC1504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（三）项目产出情况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 w14:paraId="69A46714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产出目标：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保障学校正常运转，促进学生健康快乐成长。</w:t>
      </w:r>
    </w:p>
    <w:p w14:paraId="6F991527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产出数量：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义务教育生均公用经费总金额。</w:t>
      </w:r>
    </w:p>
    <w:p w14:paraId="3FB84485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产出时效：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完成本年义务教育生均公用经费项目。</w:t>
      </w:r>
    </w:p>
    <w:p w14:paraId="63F3A2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义务教育生均公用经费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76.89万元，按照控制数严格执行。</w:t>
      </w:r>
    </w:p>
    <w:p w14:paraId="4EB2B47B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（四）项目效益情况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学校通过精细化的预算管理和严格的审批流程，生均公用经费预算执行率达到84.82% ，确保每一笔资金都用在刀刃上，避免资金闲置与浪费，提高资金使用效率。充足经费保障教学活动开展，支持文体活动开展，丰富学生课余生活，促进学生个性发展。</w:t>
      </w:r>
    </w:p>
    <w:p w14:paraId="330D4496">
      <w:pPr>
        <w:spacing w:line="560" w:lineRule="exact"/>
        <w:ind w:left="0" w:leftChars="0"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13F65208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经验及做法：建立规范财务制度：制定严格经费使用审批流程，每笔支出需经部门申请、财务审核、校领导审批，确保资金使用合规透明。依据学校发展规划与实际需求，科学编制年度预算，明确各项支出比例与金额，并严格按预算执行，定期进行预算执行情况分析与调整。</w:t>
      </w:r>
    </w:p>
    <w:p w14:paraId="0286D0A0">
      <w:pPr>
        <w:numPr>
          <w:ilvl w:val="0"/>
          <w:numId w:val="2"/>
        </w:numPr>
        <w:spacing w:line="560" w:lineRule="exact"/>
        <w:ind w:leftChars="200" w:firstLine="321" w:firstLineChars="1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37D92EB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（一）完善资金测算，细化项目实施内容</w:t>
      </w:r>
    </w:p>
    <w:p w14:paraId="25902FA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建议坚持以需求为导向，根据具体资金支出方向，结合项目性质和特点，进一步完善项目完善资金测算，确保资金发挥效益。二是建议根据项目实施总体目标，结合项目具体实施内容和资金支出方向，细化项目资金支出，科学制定项目实施方案，确保资金的有效利用和最大化效益。</w:t>
      </w:r>
    </w:p>
    <w:p w14:paraId="027B9D5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（二）严格执行项目管理制度，提高管理规范</w:t>
      </w:r>
    </w:p>
    <w:p w14:paraId="3F4F74C3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议以过程监管为着力点，进一步加强项目实施管理。建议主管部门及时更新资金管理办法，提高资金使用效益；建议主管部门及项目实施单位健全项目建设管理长效机制，完善项目实施过程中涉及的人力、档案建设等相关制度体系，提高制度建设的完备性，确保项目实施内容完整、程序合规、资金使用规范等。建议每年及时组织人员督促该项目及时归档档案资料。</w:t>
      </w:r>
    </w:p>
    <w:p w14:paraId="6CB39C0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（三）加强项目绩效管理，夯实绩效管理基础</w:t>
      </w:r>
    </w:p>
    <w:p w14:paraId="586BB24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提高绩效评价的重视程度。加强预算部门绩效意识，提高财政项目资金使用绩效和科学化精细化管理水平。建立健全绩效管理办法，进一步明确部门单位预算绩效管理责任，为全面推进绩效管理工作提供制度支撑。二是提高预算绩效管理的精准度。在设定预算绩效指标时，对绩效目标完整性、合理性、针对性、可操作性进行评估，结合项目的具体情况进行细化，持续完善财政绩效评价指标体系，充分体现项目的数量、质量、时效、成本等关键指标，并使指标设定更加精确、可衡量。三是扎实做好绩效管理基础工作，严格按照规范实施部门自评，确保绩效自评工作质量。结合年度阶段性工作计划和预算绩效管理要求，组织预算绩效政策业务培训，增强业务人员实操能力，提升绩效管理业务水平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widowControl w:val="0"/>
        <w:spacing w:before="0" w:beforeAutospacing="0" w:after="0" w:afterAutospacing="0"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777A731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新晃侗族自治县凉伞镇中学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05E057A">
      <w:pPr>
        <w:ind w:firstLine="6080" w:firstLineChars="19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11C72F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095F44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DB48FA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6965B5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93B3A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1CE88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D8FC75"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7B400EF">
      <w:pPr>
        <w:ind w:left="0" w:leftChars="0" w:firstLine="0" w:firstLineChars="0"/>
      </w:pPr>
    </w:p>
    <w:sectPr>
      <w:pgSz w:w="11906" w:h="16838"/>
      <w:pgMar w:top="363" w:right="1800" w:bottom="4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abstractNum w:abstractNumId="1">
    <w:nsid w:val="33BD9735"/>
    <w:multiLevelType w:val="singleLevel"/>
    <w:tmpl w:val="33BD973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C5033"/>
    <w:rsid w:val="04F30A6D"/>
    <w:rsid w:val="08F96089"/>
    <w:rsid w:val="0E3759DB"/>
    <w:rsid w:val="1C332C1F"/>
    <w:rsid w:val="1FE73A01"/>
    <w:rsid w:val="21CD17AD"/>
    <w:rsid w:val="26B62AAF"/>
    <w:rsid w:val="297F3862"/>
    <w:rsid w:val="2CBA1532"/>
    <w:rsid w:val="430106B5"/>
    <w:rsid w:val="47EF4992"/>
    <w:rsid w:val="4B270615"/>
    <w:rsid w:val="514754D2"/>
    <w:rsid w:val="54CC782F"/>
    <w:rsid w:val="55055126"/>
    <w:rsid w:val="5B47525D"/>
    <w:rsid w:val="61CA33D6"/>
    <w:rsid w:val="635F7193"/>
    <w:rsid w:val="7CE301F3"/>
    <w:rsid w:val="7E83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3065</Words>
  <Characters>3228</Characters>
  <Lines>0</Lines>
  <Paragraphs>0</Paragraphs>
  <TotalTime>6</TotalTime>
  <ScaleCrop>false</ScaleCrop>
  <LinksUpToDate>false</LinksUpToDate>
  <CharactersWithSpaces>3346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新晃天平职业培训</cp:lastModifiedBy>
  <cp:lastPrinted>2025-03-05T07:44:00Z</cp:lastPrinted>
  <dcterms:modified xsi:type="dcterms:W3CDTF">2025-04-03T10:37:38Z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488405A2371046BDADA33B7C1D9E77FF_13</vt:lpwstr>
  </property>
</Properties>
</file>